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9DF" w:rsidRPr="00DE59DF" w:rsidRDefault="00DE59DF" w:rsidP="00DE59DF">
      <w:pPr>
        <w:pStyle w:val="a3"/>
        <w:jc w:val="right"/>
        <w:rPr>
          <w:rFonts w:ascii="Arial" w:hAnsi="Arial" w:cs="Arial"/>
          <w:sz w:val="24"/>
        </w:rPr>
      </w:pPr>
      <w:r w:rsidRPr="00DE59DF">
        <w:rPr>
          <w:rFonts w:ascii="Arial" w:hAnsi="Arial" w:cs="Arial"/>
          <w:sz w:val="24"/>
        </w:rPr>
        <w:t>Приложение № _____ к протоколу</w:t>
      </w:r>
    </w:p>
    <w:p w:rsidR="00DE59DF" w:rsidRPr="00DE59DF" w:rsidRDefault="00DE59DF" w:rsidP="00DE59DF">
      <w:pPr>
        <w:pStyle w:val="a3"/>
        <w:jc w:val="right"/>
        <w:rPr>
          <w:rFonts w:ascii="Arial" w:hAnsi="Arial" w:cs="Arial"/>
          <w:sz w:val="24"/>
        </w:rPr>
      </w:pPr>
      <w:r w:rsidRPr="00DE59DF">
        <w:rPr>
          <w:rFonts w:ascii="Arial" w:hAnsi="Arial" w:cs="Arial"/>
          <w:sz w:val="24"/>
        </w:rPr>
        <w:t>РГ РОА № 4-2016</w:t>
      </w:r>
    </w:p>
    <w:p w:rsidR="00611036" w:rsidRPr="00B32362" w:rsidRDefault="00611036" w:rsidP="00610D8B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</w:p>
    <w:p w:rsidR="00DE5406" w:rsidRPr="00B32362" w:rsidRDefault="00DE59DF" w:rsidP="00DE5406">
      <w:pPr>
        <w:spacing w:after="0" w:line="240" w:lineRule="auto"/>
        <w:jc w:val="center"/>
        <w:rPr>
          <w:rFonts w:ascii="Arial" w:hAnsi="Arial" w:cs="Arial"/>
          <w:sz w:val="24"/>
          <w:szCs w:val="28"/>
        </w:rPr>
      </w:pPr>
      <w:r w:rsidRPr="00B32362">
        <w:rPr>
          <w:rFonts w:ascii="Arial" w:hAnsi="Arial" w:cs="Arial"/>
          <w:sz w:val="24"/>
          <w:szCs w:val="28"/>
        </w:rPr>
        <w:t>проект</w:t>
      </w:r>
    </w:p>
    <w:p w:rsidR="00DE59DF" w:rsidRPr="00B32362" w:rsidRDefault="00DE59DF" w:rsidP="00DE5406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</w:p>
    <w:p w:rsidR="00DE5406" w:rsidRPr="00B32362" w:rsidRDefault="00610D8B" w:rsidP="00610D8B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  <w:r w:rsidRPr="00B32362">
        <w:rPr>
          <w:rFonts w:ascii="Arial" w:hAnsi="Arial" w:cs="Arial"/>
          <w:b/>
          <w:sz w:val="24"/>
          <w:szCs w:val="28"/>
        </w:rPr>
        <w:t>Перечень документов</w:t>
      </w:r>
      <w:r w:rsidR="00611036" w:rsidRPr="00B32362">
        <w:rPr>
          <w:rFonts w:ascii="Arial" w:hAnsi="Arial" w:cs="Arial"/>
          <w:b/>
          <w:sz w:val="24"/>
          <w:szCs w:val="28"/>
        </w:rPr>
        <w:t xml:space="preserve"> системы </w:t>
      </w:r>
      <w:r w:rsidRPr="00B32362">
        <w:rPr>
          <w:rFonts w:ascii="Arial" w:hAnsi="Arial" w:cs="Arial"/>
          <w:b/>
          <w:sz w:val="24"/>
          <w:szCs w:val="28"/>
        </w:rPr>
        <w:t>Региональн</w:t>
      </w:r>
      <w:r w:rsidR="00611036" w:rsidRPr="00B32362">
        <w:rPr>
          <w:rFonts w:ascii="Arial" w:hAnsi="Arial" w:cs="Arial"/>
          <w:b/>
          <w:sz w:val="24"/>
          <w:szCs w:val="28"/>
        </w:rPr>
        <w:t>ой организации (ассоциации)</w:t>
      </w:r>
      <w:r w:rsidRPr="00B32362">
        <w:rPr>
          <w:rFonts w:ascii="Arial" w:hAnsi="Arial" w:cs="Arial"/>
          <w:b/>
          <w:sz w:val="24"/>
          <w:szCs w:val="28"/>
        </w:rPr>
        <w:t xml:space="preserve"> по аккредитации </w:t>
      </w:r>
      <w:r w:rsidR="00BC3726" w:rsidRPr="00B32362">
        <w:rPr>
          <w:rFonts w:ascii="Arial" w:hAnsi="Arial" w:cs="Arial"/>
          <w:b/>
          <w:sz w:val="24"/>
          <w:szCs w:val="28"/>
        </w:rPr>
        <w:t xml:space="preserve"> </w:t>
      </w:r>
    </w:p>
    <w:p w:rsidR="00DE5406" w:rsidRPr="00B32362" w:rsidRDefault="00DE5406" w:rsidP="00610D8B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</w:p>
    <w:p w:rsidR="00610D8B" w:rsidRPr="00B32362" w:rsidRDefault="00DE5406" w:rsidP="00610D8B">
      <w:pPr>
        <w:spacing w:after="0" w:line="240" w:lineRule="auto"/>
        <w:jc w:val="center"/>
        <w:rPr>
          <w:rFonts w:ascii="Arial" w:hAnsi="Arial" w:cs="Arial"/>
          <w:sz w:val="24"/>
          <w:szCs w:val="28"/>
        </w:rPr>
      </w:pPr>
      <w:proofErr w:type="gramStart"/>
      <w:r w:rsidRPr="00B32362">
        <w:rPr>
          <w:rFonts w:ascii="Arial" w:hAnsi="Arial" w:cs="Arial"/>
          <w:sz w:val="24"/>
          <w:szCs w:val="28"/>
        </w:rPr>
        <w:t>подготовлен</w:t>
      </w:r>
      <w:proofErr w:type="gramEnd"/>
      <w:r w:rsidRPr="00B32362">
        <w:rPr>
          <w:rFonts w:ascii="Arial" w:hAnsi="Arial" w:cs="Arial"/>
          <w:sz w:val="24"/>
          <w:szCs w:val="28"/>
        </w:rPr>
        <w:t xml:space="preserve"> </w:t>
      </w:r>
      <w:r w:rsidR="00DE59DF" w:rsidRPr="00B32362">
        <w:rPr>
          <w:rFonts w:ascii="Arial" w:hAnsi="Arial" w:cs="Arial"/>
          <w:sz w:val="24"/>
          <w:szCs w:val="28"/>
        </w:rPr>
        <w:t>на основании документа</w:t>
      </w:r>
      <w:r w:rsidR="00610D8B" w:rsidRPr="00B32362">
        <w:rPr>
          <w:rFonts w:ascii="Arial" w:hAnsi="Arial" w:cs="Arial"/>
          <w:sz w:val="24"/>
          <w:szCs w:val="28"/>
        </w:rPr>
        <w:t xml:space="preserve"> </w:t>
      </w:r>
      <w:r w:rsidR="00610D8B" w:rsidRPr="00B32362">
        <w:rPr>
          <w:rFonts w:ascii="Arial" w:hAnsi="Arial" w:cs="Arial"/>
          <w:i/>
          <w:sz w:val="24"/>
          <w:szCs w:val="28"/>
        </w:rPr>
        <w:t>IAF/ILAC A1:02/2014: Требования и процедуры оценки региональной группы для целей признания IAF и ILAC</w:t>
      </w:r>
    </w:p>
    <w:p w:rsidR="00DE5406" w:rsidRPr="00B32362" w:rsidRDefault="00DE59DF" w:rsidP="00DE5406">
      <w:pPr>
        <w:spacing w:after="0" w:line="240" w:lineRule="auto"/>
        <w:jc w:val="center"/>
        <w:rPr>
          <w:rFonts w:ascii="Arial" w:hAnsi="Arial" w:cs="Arial"/>
          <w:sz w:val="24"/>
          <w:szCs w:val="28"/>
        </w:rPr>
      </w:pPr>
      <w:r w:rsidRPr="00B32362">
        <w:rPr>
          <w:rFonts w:ascii="Arial" w:hAnsi="Arial" w:cs="Arial"/>
          <w:sz w:val="24"/>
          <w:szCs w:val="28"/>
        </w:rPr>
        <w:t xml:space="preserve">для </w:t>
      </w:r>
      <w:r w:rsidR="00DE5406" w:rsidRPr="00B32362">
        <w:rPr>
          <w:rFonts w:ascii="Arial" w:hAnsi="Arial" w:cs="Arial"/>
          <w:sz w:val="24"/>
          <w:szCs w:val="28"/>
        </w:rPr>
        <w:t>выполнения п.13 Программы работ РГ РОА, утв.48 МГС</w:t>
      </w:r>
    </w:p>
    <w:p w:rsidR="00611036" w:rsidRPr="00B32362" w:rsidRDefault="00611036" w:rsidP="00610D8B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</w:p>
    <w:p w:rsidR="00611036" w:rsidRPr="00B32362" w:rsidRDefault="00611036" w:rsidP="00611036">
      <w:pPr>
        <w:tabs>
          <w:tab w:val="center" w:pos="4677"/>
          <w:tab w:val="left" w:pos="7040"/>
        </w:tabs>
        <w:spacing w:after="0" w:line="240" w:lineRule="auto"/>
        <w:rPr>
          <w:rFonts w:ascii="Arial" w:hAnsi="Arial" w:cs="Arial"/>
          <w:sz w:val="24"/>
          <w:szCs w:val="28"/>
        </w:rPr>
      </w:pPr>
      <w:r w:rsidRPr="00B32362">
        <w:rPr>
          <w:rFonts w:ascii="Arial" w:hAnsi="Arial" w:cs="Arial"/>
          <w:sz w:val="24"/>
          <w:szCs w:val="28"/>
        </w:rPr>
        <w:tab/>
      </w:r>
    </w:p>
    <w:p w:rsidR="00610D8B" w:rsidRPr="00B32362" w:rsidRDefault="00B32362" w:rsidP="00BC3726">
      <w:pPr>
        <w:spacing w:before="120"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В</w:t>
      </w:r>
      <w:r w:rsidR="00611036" w:rsidRPr="00B32362">
        <w:rPr>
          <w:rFonts w:ascii="Arial" w:hAnsi="Arial" w:cs="Arial"/>
          <w:sz w:val="24"/>
          <w:szCs w:val="28"/>
        </w:rPr>
        <w:t xml:space="preserve"> системе менеджмента </w:t>
      </w:r>
      <w:r>
        <w:rPr>
          <w:rFonts w:ascii="Arial" w:hAnsi="Arial" w:cs="Arial"/>
          <w:sz w:val="24"/>
          <w:szCs w:val="28"/>
        </w:rPr>
        <w:t>РОА</w:t>
      </w:r>
      <w:r w:rsidR="00611036" w:rsidRPr="00B32362">
        <w:rPr>
          <w:rFonts w:ascii="Arial" w:hAnsi="Arial" w:cs="Arial"/>
          <w:sz w:val="24"/>
          <w:szCs w:val="28"/>
        </w:rPr>
        <w:t xml:space="preserve"> </w:t>
      </w:r>
      <w:r w:rsidR="005B2A87" w:rsidRPr="00B32362">
        <w:rPr>
          <w:rFonts w:ascii="Arial" w:hAnsi="Arial" w:cs="Arial"/>
          <w:sz w:val="24"/>
          <w:szCs w:val="28"/>
        </w:rPr>
        <w:t>должно</w:t>
      </w:r>
      <w:r w:rsidR="00610D8B" w:rsidRPr="00B32362">
        <w:rPr>
          <w:rFonts w:ascii="Arial" w:hAnsi="Arial" w:cs="Arial"/>
          <w:sz w:val="24"/>
          <w:szCs w:val="28"/>
        </w:rPr>
        <w:t xml:space="preserve"> </w:t>
      </w:r>
      <w:r w:rsidR="00611036" w:rsidRPr="00B32362">
        <w:rPr>
          <w:rFonts w:ascii="Arial" w:hAnsi="Arial" w:cs="Arial"/>
          <w:sz w:val="24"/>
          <w:szCs w:val="28"/>
        </w:rPr>
        <w:t>быть документировано</w:t>
      </w:r>
      <w:r w:rsidR="005B2A87" w:rsidRPr="00B32362">
        <w:rPr>
          <w:rFonts w:ascii="Arial" w:hAnsi="Arial" w:cs="Arial"/>
          <w:sz w:val="24"/>
          <w:szCs w:val="28"/>
        </w:rPr>
        <w:t xml:space="preserve"> следующее</w:t>
      </w:r>
      <w:r w:rsidR="00610D8B" w:rsidRPr="00B32362">
        <w:rPr>
          <w:rFonts w:ascii="Arial" w:hAnsi="Arial" w:cs="Arial"/>
          <w:sz w:val="24"/>
          <w:szCs w:val="28"/>
        </w:rPr>
        <w:t>:</w:t>
      </w:r>
    </w:p>
    <w:p w:rsidR="00610D8B" w:rsidRPr="00B32362" w:rsidRDefault="00610D8B" w:rsidP="00BC3726">
      <w:pPr>
        <w:pStyle w:val="a7"/>
        <w:numPr>
          <w:ilvl w:val="0"/>
          <w:numId w:val="2"/>
        </w:numPr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8"/>
        </w:rPr>
      </w:pPr>
      <w:r w:rsidRPr="00B32362">
        <w:rPr>
          <w:rFonts w:ascii="Arial" w:hAnsi="Arial" w:cs="Arial"/>
          <w:sz w:val="24"/>
          <w:szCs w:val="28"/>
        </w:rPr>
        <w:t>Область Соглашения о взаимном признании</w:t>
      </w:r>
    </w:p>
    <w:p w:rsidR="00610D8B" w:rsidRPr="00B32362" w:rsidRDefault="005B2A87" w:rsidP="00BC3726">
      <w:pPr>
        <w:pStyle w:val="a7"/>
        <w:numPr>
          <w:ilvl w:val="0"/>
          <w:numId w:val="2"/>
        </w:numPr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8"/>
        </w:rPr>
      </w:pPr>
      <w:r w:rsidRPr="00B32362">
        <w:rPr>
          <w:rFonts w:ascii="Arial" w:hAnsi="Arial" w:cs="Arial"/>
          <w:sz w:val="24"/>
          <w:szCs w:val="28"/>
        </w:rPr>
        <w:t>Требования, процедура оценки и принятия</w:t>
      </w:r>
      <w:r w:rsidR="00610D8B" w:rsidRPr="00B32362">
        <w:rPr>
          <w:rFonts w:ascii="Arial" w:hAnsi="Arial" w:cs="Arial"/>
          <w:sz w:val="24"/>
          <w:szCs w:val="28"/>
        </w:rPr>
        <w:t xml:space="preserve"> решений по вопросу присоединения к Соглашению</w:t>
      </w:r>
    </w:p>
    <w:p w:rsidR="00610D8B" w:rsidRPr="00B32362" w:rsidRDefault="00610D8B" w:rsidP="00D04E4C">
      <w:pPr>
        <w:pStyle w:val="a7"/>
        <w:numPr>
          <w:ilvl w:val="0"/>
          <w:numId w:val="2"/>
        </w:numPr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8"/>
        </w:rPr>
      </w:pPr>
      <w:r w:rsidRPr="00B32362">
        <w:rPr>
          <w:rFonts w:ascii="Arial" w:hAnsi="Arial" w:cs="Arial"/>
          <w:sz w:val="24"/>
          <w:szCs w:val="28"/>
        </w:rPr>
        <w:t>Процедуры системы м</w:t>
      </w:r>
      <w:r w:rsidR="005B2A87" w:rsidRPr="00B32362">
        <w:rPr>
          <w:rFonts w:ascii="Arial" w:hAnsi="Arial" w:cs="Arial"/>
          <w:sz w:val="24"/>
          <w:szCs w:val="28"/>
        </w:rPr>
        <w:t>енеджмента и рабочие инструкции</w:t>
      </w:r>
      <w:r w:rsidR="00D04E4C" w:rsidRPr="00B32362">
        <w:rPr>
          <w:rFonts w:ascii="Arial" w:hAnsi="Arial" w:cs="Arial"/>
          <w:sz w:val="24"/>
          <w:szCs w:val="28"/>
        </w:rPr>
        <w:t xml:space="preserve"> (согласно п.2.2.2 IAF/ILAC A1):</w:t>
      </w:r>
    </w:p>
    <w:p w:rsidR="00610D8B" w:rsidRPr="00B32362" w:rsidRDefault="00610D8B" w:rsidP="00BC3726">
      <w:pPr>
        <w:pStyle w:val="a7"/>
        <w:numPr>
          <w:ilvl w:val="0"/>
          <w:numId w:val="8"/>
        </w:numPr>
        <w:spacing w:before="120" w:after="0" w:line="240" w:lineRule="auto"/>
        <w:ind w:left="1418" w:hanging="698"/>
        <w:contextualSpacing w:val="0"/>
        <w:jc w:val="both"/>
        <w:rPr>
          <w:rFonts w:ascii="Arial" w:hAnsi="Arial" w:cs="Arial"/>
          <w:sz w:val="24"/>
          <w:szCs w:val="28"/>
        </w:rPr>
      </w:pPr>
      <w:r w:rsidRPr="00B32362">
        <w:rPr>
          <w:rFonts w:ascii="Arial" w:hAnsi="Arial" w:cs="Arial"/>
          <w:sz w:val="24"/>
          <w:szCs w:val="28"/>
        </w:rPr>
        <w:t>миссия, политики, цели</w:t>
      </w:r>
    </w:p>
    <w:p w:rsidR="00610D8B" w:rsidRPr="00B32362" w:rsidRDefault="00B32362" w:rsidP="00BC3726">
      <w:pPr>
        <w:pStyle w:val="a7"/>
        <w:numPr>
          <w:ilvl w:val="0"/>
          <w:numId w:val="8"/>
        </w:numPr>
        <w:spacing w:before="120" w:after="0" w:line="240" w:lineRule="auto"/>
        <w:ind w:left="1418" w:hanging="698"/>
        <w:contextualSpacing w:val="0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организационная диаграмма</w:t>
      </w:r>
    </w:p>
    <w:p w:rsidR="00610D8B" w:rsidRPr="00B32362" w:rsidRDefault="00610D8B" w:rsidP="00BC3726">
      <w:pPr>
        <w:pStyle w:val="a7"/>
        <w:numPr>
          <w:ilvl w:val="0"/>
          <w:numId w:val="8"/>
        </w:numPr>
        <w:spacing w:before="120" w:after="0" w:line="240" w:lineRule="auto"/>
        <w:ind w:left="1418" w:hanging="698"/>
        <w:contextualSpacing w:val="0"/>
        <w:jc w:val="both"/>
        <w:rPr>
          <w:rFonts w:ascii="Arial" w:hAnsi="Arial" w:cs="Arial"/>
          <w:sz w:val="24"/>
          <w:szCs w:val="28"/>
        </w:rPr>
      </w:pPr>
      <w:r w:rsidRPr="00B32362">
        <w:rPr>
          <w:rFonts w:ascii="Arial" w:hAnsi="Arial" w:cs="Arial"/>
          <w:sz w:val="24"/>
          <w:szCs w:val="28"/>
        </w:rPr>
        <w:t>процедуры паритетной оценки отд</w:t>
      </w:r>
      <w:r w:rsidR="005B2A87" w:rsidRPr="00B32362">
        <w:rPr>
          <w:rFonts w:ascii="Arial" w:hAnsi="Arial" w:cs="Arial"/>
          <w:sz w:val="24"/>
          <w:szCs w:val="28"/>
        </w:rPr>
        <w:t>ельного органа по аккредитации, проводимые в</w:t>
      </w:r>
      <w:r w:rsidRPr="00B32362">
        <w:rPr>
          <w:rFonts w:ascii="Arial" w:hAnsi="Arial" w:cs="Arial"/>
          <w:sz w:val="24"/>
          <w:szCs w:val="28"/>
        </w:rPr>
        <w:t xml:space="preserve"> соответствии с IAF/ILAC A2</w:t>
      </w:r>
      <w:r w:rsidR="00F96E38" w:rsidRPr="00B32362">
        <w:rPr>
          <w:rFonts w:ascii="Arial" w:hAnsi="Arial" w:cs="Arial"/>
          <w:sz w:val="24"/>
          <w:szCs w:val="28"/>
        </w:rPr>
        <w:t xml:space="preserve"> </w:t>
      </w:r>
    </w:p>
    <w:p w:rsidR="00F96E38" w:rsidRPr="00B32362" w:rsidRDefault="00F96E38" w:rsidP="00BC3726">
      <w:pPr>
        <w:pStyle w:val="a7"/>
        <w:numPr>
          <w:ilvl w:val="0"/>
          <w:numId w:val="8"/>
        </w:numPr>
        <w:spacing w:before="120" w:after="0" w:line="240" w:lineRule="auto"/>
        <w:ind w:left="1418" w:hanging="698"/>
        <w:contextualSpacing w:val="0"/>
        <w:jc w:val="both"/>
        <w:rPr>
          <w:rFonts w:ascii="Arial" w:hAnsi="Arial" w:cs="Arial"/>
          <w:sz w:val="24"/>
          <w:szCs w:val="28"/>
        </w:rPr>
      </w:pPr>
      <w:r w:rsidRPr="00B32362">
        <w:rPr>
          <w:rFonts w:ascii="Arial" w:hAnsi="Arial" w:cs="Arial"/>
          <w:sz w:val="24"/>
          <w:szCs w:val="28"/>
        </w:rPr>
        <w:t xml:space="preserve">проведение внутренних аудитов и анализа </w:t>
      </w:r>
      <w:r w:rsidR="00BC3726" w:rsidRPr="00B32362">
        <w:rPr>
          <w:rFonts w:ascii="Arial" w:hAnsi="Arial" w:cs="Arial"/>
          <w:sz w:val="24"/>
          <w:szCs w:val="28"/>
        </w:rPr>
        <w:t xml:space="preserve">системы менеджмента </w:t>
      </w:r>
      <w:r w:rsidRPr="00B32362">
        <w:rPr>
          <w:rFonts w:ascii="Arial" w:hAnsi="Arial" w:cs="Arial"/>
          <w:sz w:val="24"/>
          <w:szCs w:val="28"/>
        </w:rPr>
        <w:t>со стороны руководства</w:t>
      </w:r>
    </w:p>
    <w:p w:rsidR="00F96E38" w:rsidRPr="00B32362" w:rsidRDefault="00F96E38" w:rsidP="00BC3726">
      <w:pPr>
        <w:pStyle w:val="a7"/>
        <w:numPr>
          <w:ilvl w:val="0"/>
          <w:numId w:val="8"/>
        </w:numPr>
        <w:spacing w:before="120" w:after="0" w:line="240" w:lineRule="auto"/>
        <w:ind w:left="1418" w:hanging="698"/>
        <w:contextualSpacing w:val="0"/>
        <w:jc w:val="both"/>
        <w:rPr>
          <w:rFonts w:ascii="Arial" w:hAnsi="Arial" w:cs="Arial"/>
          <w:sz w:val="24"/>
          <w:szCs w:val="28"/>
        </w:rPr>
      </w:pPr>
      <w:r w:rsidRPr="00B32362">
        <w:rPr>
          <w:rFonts w:ascii="Arial" w:hAnsi="Arial" w:cs="Arial"/>
          <w:sz w:val="24"/>
          <w:szCs w:val="28"/>
        </w:rPr>
        <w:t>контроль документов</w:t>
      </w:r>
    </w:p>
    <w:p w:rsidR="00F96E38" w:rsidRPr="00B32362" w:rsidRDefault="00F96E38" w:rsidP="00BC3726">
      <w:pPr>
        <w:pStyle w:val="a7"/>
        <w:numPr>
          <w:ilvl w:val="0"/>
          <w:numId w:val="8"/>
        </w:numPr>
        <w:spacing w:before="120" w:after="0" w:line="240" w:lineRule="auto"/>
        <w:ind w:left="1418" w:hanging="698"/>
        <w:contextualSpacing w:val="0"/>
        <w:jc w:val="both"/>
        <w:rPr>
          <w:rFonts w:ascii="Arial" w:hAnsi="Arial" w:cs="Arial"/>
          <w:sz w:val="24"/>
          <w:szCs w:val="28"/>
        </w:rPr>
      </w:pPr>
      <w:r w:rsidRPr="00B32362">
        <w:rPr>
          <w:rFonts w:ascii="Arial" w:hAnsi="Arial" w:cs="Arial"/>
          <w:sz w:val="24"/>
          <w:szCs w:val="28"/>
        </w:rPr>
        <w:t>подбор, обучение, подготовку и мониторинг оценщиков, привлекаемых для  паритетных оценок</w:t>
      </w:r>
    </w:p>
    <w:p w:rsidR="00F96E38" w:rsidRPr="00B32362" w:rsidRDefault="00F96E38" w:rsidP="00BC3726">
      <w:pPr>
        <w:pStyle w:val="a7"/>
        <w:numPr>
          <w:ilvl w:val="0"/>
          <w:numId w:val="8"/>
        </w:numPr>
        <w:spacing w:before="120" w:after="0" w:line="240" w:lineRule="auto"/>
        <w:ind w:left="1418" w:hanging="698"/>
        <w:contextualSpacing w:val="0"/>
        <w:jc w:val="both"/>
        <w:rPr>
          <w:rFonts w:ascii="Arial" w:hAnsi="Arial" w:cs="Arial"/>
          <w:sz w:val="24"/>
          <w:szCs w:val="28"/>
        </w:rPr>
      </w:pPr>
      <w:r w:rsidRPr="00B32362">
        <w:rPr>
          <w:rFonts w:ascii="Arial" w:hAnsi="Arial" w:cs="Arial"/>
          <w:sz w:val="24"/>
          <w:szCs w:val="28"/>
        </w:rPr>
        <w:t>ведение записей, касающихся паритетной оценки</w:t>
      </w:r>
    </w:p>
    <w:p w:rsidR="00F96E38" w:rsidRPr="00B32362" w:rsidRDefault="00F96E38" w:rsidP="00BC3726">
      <w:pPr>
        <w:pStyle w:val="a7"/>
        <w:numPr>
          <w:ilvl w:val="0"/>
          <w:numId w:val="8"/>
        </w:numPr>
        <w:spacing w:before="120" w:after="0" w:line="240" w:lineRule="auto"/>
        <w:ind w:left="1418" w:hanging="698"/>
        <w:contextualSpacing w:val="0"/>
        <w:jc w:val="both"/>
        <w:rPr>
          <w:rFonts w:ascii="Arial" w:hAnsi="Arial" w:cs="Arial"/>
          <w:sz w:val="24"/>
          <w:szCs w:val="28"/>
        </w:rPr>
      </w:pPr>
      <w:r w:rsidRPr="00B32362">
        <w:rPr>
          <w:rFonts w:ascii="Arial" w:hAnsi="Arial" w:cs="Arial"/>
          <w:sz w:val="24"/>
          <w:szCs w:val="28"/>
        </w:rPr>
        <w:t>обеспечение конфиденциальности информации в ходе паритетной оценки</w:t>
      </w:r>
    </w:p>
    <w:p w:rsidR="00F96E38" w:rsidRPr="00B32362" w:rsidRDefault="00F96E38" w:rsidP="00BC3726">
      <w:pPr>
        <w:pStyle w:val="a7"/>
        <w:numPr>
          <w:ilvl w:val="0"/>
          <w:numId w:val="8"/>
        </w:numPr>
        <w:spacing w:before="120" w:after="0" w:line="240" w:lineRule="auto"/>
        <w:ind w:left="1418" w:hanging="698"/>
        <w:contextualSpacing w:val="0"/>
        <w:jc w:val="both"/>
        <w:rPr>
          <w:rFonts w:ascii="Arial" w:hAnsi="Arial" w:cs="Arial"/>
          <w:sz w:val="24"/>
          <w:szCs w:val="28"/>
        </w:rPr>
      </w:pPr>
      <w:r w:rsidRPr="00B32362">
        <w:rPr>
          <w:rFonts w:ascii="Arial" w:hAnsi="Arial" w:cs="Arial"/>
          <w:sz w:val="24"/>
          <w:szCs w:val="28"/>
        </w:rPr>
        <w:t>рассмотрение жалоб и апелляций по ходу и результатам паритетной оценки</w:t>
      </w:r>
    </w:p>
    <w:p w:rsidR="00F96E38" w:rsidRPr="00B32362" w:rsidRDefault="00F96E38" w:rsidP="00BC3726">
      <w:pPr>
        <w:pStyle w:val="a7"/>
        <w:numPr>
          <w:ilvl w:val="0"/>
          <w:numId w:val="8"/>
        </w:numPr>
        <w:spacing w:before="120" w:after="0" w:line="240" w:lineRule="auto"/>
        <w:ind w:left="1418" w:hanging="698"/>
        <w:contextualSpacing w:val="0"/>
        <w:jc w:val="both"/>
        <w:rPr>
          <w:rFonts w:ascii="Arial" w:hAnsi="Arial" w:cs="Arial"/>
          <w:sz w:val="24"/>
          <w:szCs w:val="28"/>
        </w:rPr>
      </w:pPr>
      <w:r w:rsidRPr="00B32362">
        <w:rPr>
          <w:rFonts w:ascii="Arial" w:hAnsi="Arial" w:cs="Arial"/>
          <w:sz w:val="24"/>
          <w:szCs w:val="28"/>
        </w:rPr>
        <w:t xml:space="preserve">политики и процедуры по приостановлению, аннулированию членства, в </w:t>
      </w:r>
      <w:proofErr w:type="spellStart"/>
      <w:r w:rsidRPr="00B32362">
        <w:rPr>
          <w:rFonts w:ascii="Arial" w:hAnsi="Arial" w:cs="Arial"/>
          <w:sz w:val="24"/>
          <w:szCs w:val="28"/>
        </w:rPr>
        <w:t>т.ч</w:t>
      </w:r>
      <w:proofErr w:type="spellEnd"/>
      <w:r w:rsidRPr="00B32362">
        <w:rPr>
          <w:rFonts w:ascii="Arial" w:hAnsi="Arial" w:cs="Arial"/>
          <w:sz w:val="24"/>
          <w:szCs w:val="28"/>
        </w:rPr>
        <w:t>. действия</w:t>
      </w:r>
      <w:r w:rsidR="00BC3726" w:rsidRPr="00B32362">
        <w:rPr>
          <w:rFonts w:ascii="Arial" w:hAnsi="Arial" w:cs="Arial"/>
          <w:sz w:val="24"/>
          <w:szCs w:val="28"/>
        </w:rPr>
        <w:t xml:space="preserve">, предпринимаемые после приостановления и аннулирования </w:t>
      </w:r>
    </w:p>
    <w:p w:rsidR="00610D8B" w:rsidRPr="00B32362" w:rsidRDefault="00F96E38" w:rsidP="00BC3726">
      <w:pPr>
        <w:pStyle w:val="a7"/>
        <w:numPr>
          <w:ilvl w:val="0"/>
          <w:numId w:val="8"/>
        </w:numPr>
        <w:spacing w:before="120" w:after="0" w:line="240" w:lineRule="auto"/>
        <w:ind w:left="1418" w:hanging="698"/>
        <w:contextualSpacing w:val="0"/>
        <w:jc w:val="both"/>
        <w:rPr>
          <w:rFonts w:ascii="Arial" w:hAnsi="Arial" w:cs="Arial"/>
          <w:sz w:val="24"/>
          <w:szCs w:val="28"/>
        </w:rPr>
      </w:pPr>
      <w:r w:rsidRPr="00B32362">
        <w:rPr>
          <w:rFonts w:ascii="Arial" w:hAnsi="Arial" w:cs="Arial"/>
          <w:sz w:val="24"/>
          <w:szCs w:val="28"/>
        </w:rPr>
        <w:t>процедура расширения области Соглашения</w:t>
      </w:r>
    </w:p>
    <w:p w:rsidR="00DE59DF" w:rsidRPr="00B32362" w:rsidRDefault="00DE59DF" w:rsidP="00DE59DF">
      <w:pPr>
        <w:spacing w:before="120" w:after="0" w:line="240" w:lineRule="auto"/>
        <w:jc w:val="both"/>
        <w:rPr>
          <w:rFonts w:ascii="Arial" w:hAnsi="Arial" w:cs="Arial"/>
          <w:sz w:val="24"/>
          <w:szCs w:val="28"/>
        </w:rPr>
      </w:pPr>
    </w:p>
    <w:p w:rsidR="00B32362" w:rsidRDefault="00B32362" w:rsidP="00DE59DF">
      <w:pPr>
        <w:spacing w:before="120" w:after="0" w:line="240" w:lineRule="auto"/>
        <w:jc w:val="both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br w:type="page"/>
      </w:r>
    </w:p>
    <w:p w:rsidR="00DE59DF" w:rsidRPr="00B32362" w:rsidRDefault="00B32362" w:rsidP="00DE59DF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w w:val="101"/>
          <w:sz w:val="20"/>
          <w:szCs w:val="21"/>
        </w:rPr>
      </w:pPr>
      <w:r>
        <w:rPr>
          <w:rFonts w:ascii="Arial" w:hAnsi="Arial" w:cs="Arial"/>
          <w:sz w:val="24"/>
          <w:szCs w:val="28"/>
        </w:rPr>
        <w:lastRenderedPageBreak/>
        <w:t>В</w:t>
      </w:r>
      <w:r w:rsidRPr="00B32362">
        <w:rPr>
          <w:rFonts w:ascii="Arial" w:hAnsi="Arial" w:cs="Arial"/>
          <w:sz w:val="24"/>
          <w:szCs w:val="28"/>
        </w:rPr>
        <w:t xml:space="preserve"> соответствии с установленной формой заявки IAF/ILAC F1.1-A1:2014</w:t>
      </w:r>
      <w:r>
        <w:rPr>
          <w:rFonts w:ascii="Arial" w:hAnsi="Arial" w:cs="Arial"/>
          <w:sz w:val="24"/>
          <w:szCs w:val="28"/>
        </w:rPr>
        <w:t xml:space="preserve"> п</w:t>
      </w:r>
      <w:r w:rsidR="00DE59DF" w:rsidRPr="00B32362">
        <w:rPr>
          <w:rFonts w:ascii="Arial" w:hAnsi="Arial" w:cs="Arial"/>
          <w:sz w:val="24"/>
          <w:szCs w:val="28"/>
        </w:rPr>
        <w:t xml:space="preserve">ри подаче заявки </w:t>
      </w:r>
      <w:r>
        <w:rPr>
          <w:rFonts w:ascii="Arial" w:hAnsi="Arial" w:cs="Arial"/>
          <w:sz w:val="24"/>
          <w:szCs w:val="28"/>
        </w:rPr>
        <w:t>РОА</w:t>
      </w:r>
      <w:r w:rsidR="00DE59DF" w:rsidRPr="00B32362">
        <w:rPr>
          <w:rFonts w:ascii="Arial" w:hAnsi="Arial" w:cs="Arial"/>
          <w:sz w:val="24"/>
          <w:szCs w:val="28"/>
        </w:rPr>
        <w:t xml:space="preserve"> в </w:t>
      </w:r>
      <w:r w:rsidR="00DE59DF" w:rsidRPr="00B32362">
        <w:rPr>
          <w:rFonts w:ascii="Arial" w:hAnsi="Arial" w:cs="Arial"/>
          <w:sz w:val="24"/>
          <w:szCs w:val="28"/>
          <w:lang w:val="en-US"/>
        </w:rPr>
        <w:t>ILAC</w:t>
      </w:r>
      <w:r w:rsidR="00DE59DF" w:rsidRPr="00B32362">
        <w:rPr>
          <w:rFonts w:ascii="Arial" w:hAnsi="Arial" w:cs="Arial"/>
          <w:sz w:val="24"/>
          <w:szCs w:val="28"/>
        </w:rPr>
        <w:t>/</w:t>
      </w:r>
      <w:r w:rsidR="00DE59DF" w:rsidRPr="00B32362">
        <w:rPr>
          <w:rFonts w:ascii="Arial" w:hAnsi="Arial" w:cs="Arial"/>
          <w:sz w:val="24"/>
          <w:szCs w:val="28"/>
          <w:lang w:val="en-US"/>
        </w:rPr>
        <w:t>IAF</w:t>
      </w:r>
      <w:r w:rsidR="00DE59DF" w:rsidRPr="00B32362">
        <w:rPr>
          <w:rFonts w:ascii="Arial" w:hAnsi="Arial" w:cs="Arial"/>
          <w:sz w:val="24"/>
          <w:szCs w:val="28"/>
        </w:rPr>
        <w:t xml:space="preserve"> представляются </w:t>
      </w:r>
      <w:r>
        <w:rPr>
          <w:rFonts w:ascii="Arial" w:hAnsi="Arial" w:cs="Arial"/>
          <w:sz w:val="24"/>
          <w:szCs w:val="28"/>
        </w:rPr>
        <w:t xml:space="preserve">следующие </w:t>
      </w:r>
      <w:r w:rsidR="00DE59DF" w:rsidRPr="00B32362">
        <w:rPr>
          <w:rFonts w:ascii="Arial" w:hAnsi="Arial" w:cs="Arial"/>
          <w:sz w:val="24"/>
          <w:szCs w:val="28"/>
        </w:rPr>
        <w:t>документы:</w:t>
      </w:r>
      <w:r w:rsidR="00DE59DF" w:rsidRPr="00B32362">
        <w:rPr>
          <w:rFonts w:ascii="Arial" w:eastAsia="Times New Roman" w:hAnsi="Arial" w:cs="Arial"/>
          <w:b/>
          <w:bCs/>
          <w:sz w:val="20"/>
          <w:szCs w:val="21"/>
        </w:rPr>
        <w:t xml:space="preserve"> </w:t>
      </w:r>
    </w:p>
    <w:p w:rsidR="00DE59DF" w:rsidRPr="00DE59DF" w:rsidRDefault="00DE59DF" w:rsidP="00DE59DF">
      <w:pPr>
        <w:widowControl w:val="0"/>
        <w:spacing w:after="0" w:line="244" w:lineRule="auto"/>
        <w:ind w:left="851" w:right="527" w:hanging="851"/>
        <w:rPr>
          <w:rFonts w:ascii="Arial" w:eastAsia="Times New Roman" w:hAnsi="Arial" w:cs="Arial"/>
          <w:szCs w:val="24"/>
        </w:rPr>
      </w:pPr>
    </w:p>
    <w:p w:rsidR="00DE59DF" w:rsidRPr="00DE59DF" w:rsidRDefault="00DE59DF" w:rsidP="00DE59DF">
      <w:pPr>
        <w:widowControl w:val="0"/>
        <w:numPr>
          <w:ilvl w:val="0"/>
          <w:numId w:val="9"/>
        </w:numPr>
        <w:tabs>
          <w:tab w:val="left" w:pos="567"/>
        </w:tabs>
        <w:spacing w:before="120" w:after="120" w:line="240" w:lineRule="auto"/>
        <w:ind w:left="567" w:right="527" w:hanging="567"/>
        <w:rPr>
          <w:rFonts w:ascii="Arial" w:eastAsia="Times New Roman" w:hAnsi="Arial" w:cs="Arial"/>
          <w:sz w:val="24"/>
          <w:szCs w:val="24"/>
        </w:rPr>
      </w:pPr>
      <w:r w:rsidRPr="00DE59DF">
        <w:rPr>
          <w:rFonts w:ascii="Arial" w:eastAsia="Times New Roman" w:hAnsi="Arial" w:cs="Arial"/>
          <w:sz w:val="24"/>
          <w:szCs w:val="24"/>
        </w:rPr>
        <w:t xml:space="preserve">таблица </w:t>
      </w:r>
      <w:proofErr w:type="gramStart"/>
      <w:r w:rsidRPr="00DE59DF">
        <w:rPr>
          <w:rFonts w:ascii="Arial" w:eastAsia="Times New Roman" w:hAnsi="Arial" w:cs="Arial"/>
          <w:sz w:val="24"/>
          <w:szCs w:val="24"/>
        </w:rPr>
        <w:t>соответствия документов системы менеджмента Региональной организации</w:t>
      </w:r>
      <w:proofErr w:type="gramEnd"/>
      <w:r w:rsidRPr="00DE59DF">
        <w:rPr>
          <w:rFonts w:ascii="Arial" w:eastAsia="Times New Roman" w:hAnsi="Arial" w:cs="Arial"/>
          <w:sz w:val="24"/>
          <w:szCs w:val="24"/>
        </w:rPr>
        <w:t xml:space="preserve"> требованиям </w:t>
      </w:r>
      <w:r w:rsidRPr="00DE59DF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DE59DF">
        <w:rPr>
          <w:rFonts w:ascii="Arial" w:eastAsia="Times New Roman" w:hAnsi="Arial" w:cs="Arial"/>
          <w:spacing w:val="-3"/>
          <w:sz w:val="24"/>
          <w:szCs w:val="24"/>
          <w:lang w:val="en-US"/>
        </w:rPr>
        <w:t>A</w:t>
      </w:r>
      <w:r w:rsidRPr="00DE59DF">
        <w:rPr>
          <w:rFonts w:ascii="Arial" w:eastAsia="Times New Roman" w:hAnsi="Arial" w:cs="Arial"/>
          <w:sz w:val="24"/>
          <w:szCs w:val="24"/>
          <w:lang w:val="en-US"/>
        </w:rPr>
        <w:t>F</w:t>
      </w:r>
      <w:r w:rsidRPr="00DE59DF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DE59DF">
        <w:rPr>
          <w:rFonts w:ascii="Arial" w:eastAsia="Times New Roman" w:hAnsi="Arial" w:cs="Arial"/>
          <w:spacing w:val="-2"/>
          <w:sz w:val="24"/>
          <w:szCs w:val="24"/>
        </w:rPr>
        <w:t>и/или</w:t>
      </w:r>
      <w:r w:rsidRPr="00DE59DF">
        <w:rPr>
          <w:rFonts w:ascii="Arial" w:eastAsia="Times New Roman" w:hAnsi="Arial" w:cs="Arial"/>
          <w:spacing w:val="1"/>
          <w:sz w:val="24"/>
          <w:szCs w:val="24"/>
        </w:rPr>
        <w:t xml:space="preserve"> </w:t>
      </w:r>
      <w:r w:rsidRPr="00DE59DF">
        <w:rPr>
          <w:rFonts w:ascii="Arial" w:eastAsia="Times New Roman" w:hAnsi="Arial" w:cs="Arial"/>
          <w:spacing w:val="-1"/>
          <w:sz w:val="24"/>
          <w:szCs w:val="24"/>
          <w:lang w:val="en-US"/>
        </w:rPr>
        <w:t>IL</w:t>
      </w:r>
      <w:r w:rsidRPr="00DE59DF">
        <w:rPr>
          <w:rFonts w:ascii="Arial" w:eastAsia="Times New Roman" w:hAnsi="Arial" w:cs="Arial"/>
          <w:spacing w:val="-2"/>
          <w:sz w:val="24"/>
          <w:szCs w:val="24"/>
          <w:lang w:val="en-US"/>
        </w:rPr>
        <w:t>A</w:t>
      </w:r>
      <w:r w:rsidRPr="00DE59DF">
        <w:rPr>
          <w:rFonts w:ascii="Arial" w:eastAsia="Times New Roman" w:hAnsi="Arial" w:cs="Arial"/>
          <w:sz w:val="24"/>
          <w:szCs w:val="24"/>
          <w:lang w:val="en-US"/>
        </w:rPr>
        <w:t>C</w:t>
      </w:r>
      <w:r w:rsidRPr="00DE59DF">
        <w:rPr>
          <w:rFonts w:ascii="Arial" w:eastAsia="Times New Roman" w:hAnsi="Arial" w:cs="Arial"/>
          <w:sz w:val="24"/>
          <w:szCs w:val="24"/>
        </w:rPr>
        <w:t xml:space="preserve"> (согласно </w:t>
      </w:r>
      <w:r w:rsidRPr="00DE59DF">
        <w:rPr>
          <w:rFonts w:ascii="Arial" w:eastAsia="Times New Roman" w:hAnsi="Arial" w:cs="Arial"/>
          <w:spacing w:val="-2"/>
          <w:sz w:val="24"/>
          <w:szCs w:val="24"/>
          <w:lang w:val="en-US"/>
        </w:rPr>
        <w:t>IAF</w:t>
      </w:r>
      <w:r w:rsidRPr="00DE59DF">
        <w:rPr>
          <w:rFonts w:ascii="Arial" w:eastAsia="Times New Roman" w:hAnsi="Arial" w:cs="Arial"/>
          <w:spacing w:val="-2"/>
          <w:sz w:val="24"/>
          <w:szCs w:val="24"/>
        </w:rPr>
        <w:t>/</w:t>
      </w:r>
      <w:r w:rsidRPr="00DE59DF">
        <w:rPr>
          <w:rFonts w:ascii="Arial" w:eastAsia="Times New Roman" w:hAnsi="Arial" w:cs="Arial"/>
          <w:spacing w:val="-2"/>
          <w:sz w:val="24"/>
          <w:szCs w:val="24"/>
          <w:lang w:val="en-US"/>
        </w:rPr>
        <w:t>ILAC</w:t>
      </w:r>
      <w:r w:rsidRPr="00DE59DF">
        <w:rPr>
          <w:rFonts w:ascii="Arial" w:eastAsia="Times New Roman" w:hAnsi="Arial" w:cs="Arial"/>
          <w:spacing w:val="-2"/>
          <w:sz w:val="24"/>
          <w:szCs w:val="24"/>
        </w:rPr>
        <w:t xml:space="preserve"> </w:t>
      </w:r>
      <w:r w:rsidRPr="00DE59DF">
        <w:rPr>
          <w:rFonts w:ascii="Arial" w:eastAsia="Times New Roman" w:hAnsi="Arial" w:cs="Arial"/>
          <w:spacing w:val="-2"/>
          <w:sz w:val="24"/>
          <w:szCs w:val="24"/>
          <w:lang w:val="en-US"/>
        </w:rPr>
        <w:t>A</w:t>
      </w:r>
      <w:r w:rsidRPr="00DE59DF">
        <w:rPr>
          <w:rFonts w:ascii="Arial" w:eastAsia="Times New Roman" w:hAnsi="Arial" w:cs="Arial"/>
          <w:spacing w:val="-2"/>
          <w:sz w:val="24"/>
          <w:szCs w:val="24"/>
        </w:rPr>
        <w:t>1);</w:t>
      </w:r>
    </w:p>
    <w:p w:rsidR="00DE59DF" w:rsidRPr="00DE59DF" w:rsidRDefault="00DE59DF" w:rsidP="00DE59DF">
      <w:pPr>
        <w:widowControl w:val="0"/>
        <w:numPr>
          <w:ilvl w:val="0"/>
          <w:numId w:val="9"/>
        </w:numPr>
        <w:tabs>
          <w:tab w:val="left" w:pos="567"/>
        </w:tabs>
        <w:spacing w:before="120" w:after="120" w:line="240" w:lineRule="auto"/>
        <w:ind w:left="567" w:right="527" w:hanging="567"/>
        <w:rPr>
          <w:rFonts w:ascii="Arial" w:eastAsia="Times New Roman" w:hAnsi="Arial" w:cs="Arial"/>
          <w:sz w:val="24"/>
          <w:szCs w:val="24"/>
        </w:rPr>
      </w:pPr>
      <w:r w:rsidRPr="00DE59DF">
        <w:rPr>
          <w:rFonts w:ascii="Arial" w:eastAsia="Times New Roman" w:hAnsi="Arial" w:cs="Arial"/>
          <w:w w:val="101"/>
          <w:sz w:val="24"/>
          <w:szCs w:val="24"/>
        </w:rPr>
        <w:t xml:space="preserve">учредительный документ </w:t>
      </w:r>
      <w:r w:rsidRPr="00DE59DF">
        <w:rPr>
          <w:rFonts w:ascii="Arial" w:eastAsia="Times New Roman" w:hAnsi="Arial" w:cs="Arial"/>
          <w:sz w:val="24"/>
          <w:szCs w:val="24"/>
        </w:rPr>
        <w:t xml:space="preserve">Региональной </w:t>
      </w:r>
      <w:r w:rsidR="00C8327C" w:rsidRPr="007B08AC">
        <w:rPr>
          <w:rFonts w:ascii="Arial" w:eastAsia="Times New Roman" w:hAnsi="Arial" w:cs="Arial"/>
          <w:sz w:val="24"/>
          <w:szCs w:val="24"/>
        </w:rPr>
        <w:t>организации</w:t>
      </w:r>
      <w:r w:rsidRPr="00DE59DF">
        <w:rPr>
          <w:rFonts w:ascii="Arial" w:eastAsia="Times New Roman" w:hAnsi="Arial" w:cs="Arial"/>
          <w:w w:val="101"/>
          <w:sz w:val="24"/>
          <w:szCs w:val="24"/>
        </w:rPr>
        <w:t>;</w:t>
      </w:r>
    </w:p>
    <w:p w:rsidR="00DE59DF" w:rsidRPr="00DE59DF" w:rsidRDefault="00DE59DF" w:rsidP="00DE59DF">
      <w:pPr>
        <w:widowControl w:val="0"/>
        <w:numPr>
          <w:ilvl w:val="0"/>
          <w:numId w:val="9"/>
        </w:numPr>
        <w:tabs>
          <w:tab w:val="left" w:pos="567"/>
        </w:tabs>
        <w:spacing w:before="120" w:after="120" w:line="240" w:lineRule="auto"/>
        <w:ind w:left="567" w:right="-23" w:hanging="567"/>
        <w:rPr>
          <w:rFonts w:ascii="Arial" w:eastAsia="Times New Roman" w:hAnsi="Arial" w:cs="Arial"/>
          <w:sz w:val="24"/>
          <w:szCs w:val="24"/>
        </w:rPr>
      </w:pPr>
      <w:r w:rsidRPr="00DE59DF">
        <w:rPr>
          <w:rFonts w:ascii="Arial" w:eastAsia="Times New Roman" w:hAnsi="Arial" w:cs="Arial"/>
          <w:spacing w:val="-3"/>
          <w:sz w:val="24"/>
          <w:szCs w:val="24"/>
        </w:rPr>
        <w:t xml:space="preserve">заявление о юридическом статусе </w:t>
      </w:r>
      <w:r w:rsidRPr="00DE59DF">
        <w:rPr>
          <w:rFonts w:ascii="Arial" w:eastAsia="Times New Roman" w:hAnsi="Arial" w:cs="Arial"/>
          <w:sz w:val="24"/>
          <w:szCs w:val="24"/>
        </w:rPr>
        <w:t>Региональной организации</w:t>
      </w:r>
      <w:r w:rsidRPr="00DE59DF">
        <w:rPr>
          <w:rFonts w:ascii="Arial" w:eastAsia="Times New Roman" w:hAnsi="Arial" w:cs="Arial"/>
          <w:w w:val="101"/>
          <w:sz w:val="24"/>
          <w:szCs w:val="24"/>
        </w:rPr>
        <w:t>;</w:t>
      </w:r>
    </w:p>
    <w:p w:rsidR="00DE59DF" w:rsidRPr="00DE59DF" w:rsidRDefault="00DE59DF" w:rsidP="00DE59DF">
      <w:pPr>
        <w:widowControl w:val="0"/>
        <w:numPr>
          <w:ilvl w:val="0"/>
          <w:numId w:val="9"/>
        </w:numPr>
        <w:tabs>
          <w:tab w:val="left" w:pos="567"/>
        </w:tabs>
        <w:spacing w:before="120" w:after="120" w:line="240" w:lineRule="auto"/>
        <w:ind w:left="567" w:right="-23" w:hanging="567"/>
        <w:rPr>
          <w:rFonts w:ascii="Arial" w:eastAsia="Times New Roman" w:hAnsi="Arial" w:cs="Arial"/>
          <w:w w:val="101"/>
          <w:sz w:val="24"/>
          <w:szCs w:val="24"/>
        </w:rPr>
      </w:pPr>
      <w:r w:rsidRPr="00DE59DF">
        <w:rPr>
          <w:rFonts w:ascii="Arial" w:eastAsia="Times New Roman" w:hAnsi="Arial" w:cs="Arial"/>
          <w:w w:val="101"/>
          <w:sz w:val="24"/>
          <w:szCs w:val="24"/>
        </w:rPr>
        <w:t xml:space="preserve">требования к членам </w:t>
      </w:r>
      <w:r w:rsidRPr="00DE59DF">
        <w:rPr>
          <w:rFonts w:ascii="Arial" w:eastAsia="Times New Roman" w:hAnsi="Arial" w:cs="Arial"/>
          <w:sz w:val="24"/>
          <w:szCs w:val="24"/>
        </w:rPr>
        <w:t>Региональной организации и к подписантам ее Соглашения</w:t>
      </w:r>
      <w:r w:rsidRPr="00DE59DF">
        <w:rPr>
          <w:rFonts w:ascii="Arial" w:eastAsia="Times New Roman" w:hAnsi="Arial" w:cs="Arial"/>
          <w:w w:val="101"/>
          <w:sz w:val="24"/>
          <w:szCs w:val="24"/>
        </w:rPr>
        <w:t>;</w:t>
      </w:r>
    </w:p>
    <w:p w:rsidR="00DE59DF" w:rsidRPr="00DE59DF" w:rsidRDefault="00DE59DF" w:rsidP="00DE59DF">
      <w:pPr>
        <w:widowControl w:val="0"/>
        <w:numPr>
          <w:ilvl w:val="0"/>
          <w:numId w:val="9"/>
        </w:numPr>
        <w:tabs>
          <w:tab w:val="left" w:pos="567"/>
        </w:tabs>
        <w:spacing w:before="120" w:after="120" w:line="240" w:lineRule="auto"/>
        <w:ind w:left="567" w:right="-23" w:hanging="567"/>
        <w:rPr>
          <w:rFonts w:ascii="Arial" w:eastAsia="Times New Roman" w:hAnsi="Arial" w:cs="Arial"/>
          <w:sz w:val="24"/>
          <w:szCs w:val="24"/>
        </w:rPr>
      </w:pPr>
      <w:r w:rsidRPr="00DE59DF">
        <w:rPr>
          <w:rFonts w:ascii="Arial" w:eastAsia="Times New Roman" w:hAnsi="Arial" w:cs="Arial"/>
          <w:w w:val="101"/>
          <w:sz w:val="24"/>
          <w:szCs w:val="24"/>
        </w:rPr>
        <w:t xml:space="preserve">текст Соглашения </w:t>
      </w:r>
      <w:r w:rsidRPr="00DE59DF">
        <w:rPr>
          <w:rFonts w:ascii="Arial" w:eastAsia="Times New Roman" w:hAnsi="Arial" w:cs="Arial"/>
          <w:sz w:val="24"/>
          <w:szCs w:val="24"/>
        </w:rPr>
        <w:t>Региональной организации и перечень подписантов Соглашения и их област</w:t>
      </w:r>
      <w:proofErr w:type="gramStart"/>
      <w:r w:rsidRPr="00DE59DF">
        <w:rPr>
          <w:rFonts w:ascii="Arial" w:eastAsia="Times New Roman" w:hAnsi="Arial" w:cs="Arial"/>
          <w:sz w:val="24"/>
          <w:szCs w:val="24"/>
        </w:rPr>
        <w:t>ь(</w:t>
      </w:r>
      <w:proofErr w:type="gramEnd"/>
      <w:r w:rsidRPr="00DE59DF">
        <w:rPr>
          <w:rFonts w:ascii="Arial" w:eastAsia="Times New Roman" w:hAnsi="Arial" w:cs="Arial"/>
          <w:sz w:val="24"/>
          <w:szCs w:val="24"/>
        </w:rPr>
        <w:t>и) признания</w:t>
      </w:r>
      <w:r w:rsidRPr="00DE59DF">
        <w:rPr>
          <w:rFonts w:ascii="Arial" w:eastAsia="Times New Roman" w:hAnsi="Arial" w:cs="Arial"/>
          <w:w w:val="101"/>
          <w:sz w:val="24"/>
          <w:szCs w:val="24"/>
        </w:rPr>
        <w:t>;</w:t>
      </w:r>
    </w:p>
    <w:p w:rsidR="00DE59DF" w:rsidRPr="00DE59DF" w:rsidRDefault="00DE59DF" w:rsidP="00DE59DF">
      <w:pPr>
        <w:widowControl w:val="0"/>
        <w:numPr>
          <w:ilvl w:val="0"/>
          <w:numId w:val="9"/>
        </w:numPr>
        <w:tabs>
          <w:tab w:val="left" w:pos="567"/>
        </w:tabs>
        <w:spacing w:before="120" w:after="120" w:line="240" w:lineRule="auto"/>
        <w:ind w:left="567" w:right="-23" w:hanging="567"/>
        <w:rPr>
          <w:rFonts w:ascii="Arial" w:eastAsia="Times New Roman" w:hAnsi="Arial" w:cs="Arial"/>
          <w:sz w:val="24"/>
          <w:szCs w:val="24"/>
        </w:rPr>
      </w:pPr>
      <w:r w:rsidRPr="00DE59DF">
        <w:rPr>
          <w:rFonts w:ascii="Arial" w:eastAsia="Times New Roman" w:hAnsi="Arial" w:cs="Arial"/>
          <w:w w:val="101"/>
          <w:sz w:val="24"/>
          <w:szCs w:val="24"/>
        </w:rPr>
        <w:t>процедуры предоставления, поддержани</w:t>
      </w:r>
      <w:r w:rsidR="007B08AC" w:rsidRPr="007B08AC">
        <w:rPr>
          <w:rFonts w:ascii="Arial" w:eastAsia="Times New Roman" w:hAnsi="Arial" w:cs="Arial"/>
          <w:w w:val="101"/>
          <w:sz w:val="24"/>
          <w:szCs w:val="24"/>
        </w:rPr>
        <w:t>я, расширения, приостановления статуса подписанта Соглашения</w:t>
      </w:r>
      <w:r w:rsidRPr="00DE59DF">
        <w:rPr>
          <w:rFonts w:ascii="Arial" w:eastAsia="Times New Roman" w:hAnsi="Arial" w:cs="Arial"/>
          <w:w w:val="101"/>
          <w:sz w:val="24"/>
          <w:szCs w:val="24"/>
        </w:rPr>
        <w:t xml:space="preserve"> Региональной организации;</w:t>
      </w:r>
    </w:p>
    <w:p w:rsidR="00DE59DF" w:rsidRPr="00DE59DF" w:rsidRDefault="00DE59DF" w:rsidP="00DE59DF">
      <w:pPr>
        <w:widowControl w:val="0"/>
        <w:numPr>
          <w:ilvl w:val="0"/>
          <w:numId w:val="9"/>
        </w:numPr>
        <w:tabs>
          <w:tab w:val="left" w:pos="567"/>
        </w:tabs>
        <w:spacing w:before="120" w:after="120" w:line="240" w:lineRule="auto"/>
        <w:ind w:left="567" w:right="-23" w:hanging="567"/>
        <w:rPr>
          <w:rFonts w:ascii="Arial" w:eastAsia="Times New Roman" w:hAnsi="Arial" w:cs="Arial"/>
          <w:sz w:val="24"/>
          <w:szCs w:val="24"/>
        </w:rPr>
      </w:pPr>
      <w:r w:rsidRPr="00DE59DF">
        <w:rPr>
          <w:rFonts w:ascii="Arial" w:eastAsia="Times New Roman" w:hAnsi="Arial" w:cs="Arial"/>
          <w:spacing w:val="-2"/>
          <w:sz w:val="24"/>
          <w:szCs w:val="24"/>
        </w:rPr>
        <w:t xml:space="preserve">процедуры управления </w:t>
      </w:r>
      <w:r w:rsidRPr="00DE59DF">
        <w:rPr>
          <w:rFonts w:ascii="Arial" w:eastAsia="Times New Roman" w:hAnsi="Arial" w:cs="Arial"/>
          <w:w w:val="101"/>
          <w:sz w:val="24"/>
          <w:szCs w:val="24"/>
        </w:rPr>
        <w:t>Соглашением Региональной организации;</w:t>
      </w:r>
    </w:p>
    <w:p w:rsidR="00DE59DF" w:rsidRPr="00DE59DF" w:rsidRDefault="00DE59DF" w:rsidP="00DE59DF">
      <w:pPr>
        <w:widowControl w:val="0"/>
        <w:numPr>
          <w:ilvl w:val="0"/>
          <w:numId w:val="9"/>
        </w:numPr>
        <w:tabs>
          <w:tab w:val="left" w:pos="567"/>
        </w:tabs>
        <w:spacing w:before="120" w:after="120" w:line="240" w:lineRule="auto"/>
        <w:ind w:left="567" w:right="-23" w:hanging="567"/>
        <w:rPr>
          <w:rFonts w:ascii="Arial" w:eastAsia="Times New Roman" w:hAnsi="Arial" w:cs="Arial"/>
          <w:sz w:val="24"/>
          <w:szCs w:val="24"/>
        </w:rPr>
      </w:pPr>
      <w:r w:rsidRPr="00DE59DF">
        <w:rPr>
          <w:rFonts w:ascii="Arial" w:eastAsia="Times New Roman" w:hAnsi="Arial" w:cs="Arial"/>
          <w:w w:val="101"/>
          <w:sz w:val="24"/>
          <w:szCs w:val="24"/>
        </w:rPr>
        <w:t>Положение о Комитете по управлению Соглашением Региональной организации (</w:t>
      </w:r>
      <w:r w:rsidRPr="00DE59DF">
        <w:rPr>
          <w:rFonts w:ascii="Arial" w:eastAsia="Times New Roman" w:hAnsi="Arial" w:cs="Arial"/>
          <w:sz w:val="24"/>
          <w:szCs w:val="24"/>
        </w:rPr>
        <w:t>наименование не имеет значения)</w:t>
      </w:r>
      <w:r w:rsidRPr="00DE59DF">
        <w:rPr>
          <w:rFonts w:ascii="Arial" w:eastAsia="Times New Roman" w:hAnsi="Arial" w:cs="Arial"/>
          <w:w w:val="101"/>
          <w:sz w:val="24"/>
          <w:szCs w:val="24"/>
        </w:rPr>
        <w:t>; протоколы последних трех заседаний данного Комитета;</w:t>
      </w:r>
      <w:bookmarkStart w:id="0" w:name="_GoBack"/>
      <w:bookmarkEnd w:id="0"/>
    </w:p>
    <w:p w:rsidR="00DE59DF" w:rsidRPr="00DE59DF" w:rsidRDefault="00DE59DF" w:rsidP="00DE59DF">
      <w:pPr>
        <w:widowControl w:val="0"/>
        <w:numPr>
          <w:ilvl w:val="0"/>
          <w:numId w:val="9"/>
        </w:numPr>
        <w:tabs>
          <w:tab w:val="left" w:pos="567"/>
        </w:tabs>
        <w:spacing w:before="120" w:after="120" w:line="240" w:lineRule="auto"/>
        <w:ind w:left="567" w:right="-23" w:hanging="567"/>
        <w:rPr>
          <w:rFonts w:ascii="Arial" w:eastAsia="Times New Roman" w:hAnsi="Arial" w:cs="Arial"/>
          <w:sz w:val="24"/>
          <w:szCs w:val="24"/>
        </w:rPr>
      </w:pPr>
      <w:r w:rsidRPr="00DE59DF">
        <w:rPr>
          <w:rFonts w:ascii="Arial" w:eastAsia="Times New Roman" w:hAnsi="Arial" w:cs="Arial"/>
          <w:w w:val="101"/>
          <w:sz w:val="24"/>
          <w:szCs w:val="24"/>
        </w:rPr>
        <w:t>перечень обязательных документов, которые должны быть внедрены заявителем на подписание Соглашения Региональной организации, а также перечень документов,  рекомендуемых к применению;</w:t>
      </w:r>
    </w:p>
    <w:p w:rsidR="00DE59DF" w:rsidRPr="00DE59DF" w:rsidRDefault="00DE59DF" w:rsidP="00DE59DF">
      <w:pPr>
        <w:widowControl w:val="0"/>
        <w:numPr>
          <w:ilvl w:val="0"/>
          <w:numId w:val="9"/>
        </w:numPr>
        <w:tabs>
          <w:tab w:val="left" w:pos="567"/>
        </w:tabs>
        <w:spacing w:before="120" w:after="120" w:line="240" w:lineRule="auto"/>
        <w:ind w:left="567" w:right="-23" w:hanging="567"/>
        <w:rPr>
          <w:rFonts w:ascii="Arial" w:eastAsia="Times New Roman" w:hAnsi="Arial" w:cs="Arial"/>
          <w:sz w:val="24"/>
          <w:szCs w:val="24"/>
        </w:rPr>
      </w:pPr>
      <w:r w:rsidRPr="00DE59DF">
        <w:rPr>
          <w:rFonts w:ascii="Arial" w:eastAsia="Times New Roman" w:hAnsi="Arial" w:cs="Arial"/>
          <w:spacing w:val="-3"/>
          <w:sz w:val="24"/>
          <w:szCs w:val="24"/>
        </w:rPr>
        <w:t xml:space="preserve">процедуры подбора, обучения и мониторинга оценщиков (ведущих оценщиков, оценщиков, и </w:t>
      </w:r>
      <w:proofErr w:type="spellStart"/>
      <w:r w:rsidRPr="00DE59DF">
        <w:rPr>
          <w:rFonts w:ascii="Arial" w:eastAsia="Times New Roman" w:hAnsi="Arial" w:cs="Arial"/>
          <w:spacing w:val="-3"/>
          <w:sz w:val="24"/>
          <w:szCs w:val="24"/>
        </w:rPr>
        <w:t>т</w:t>
      </w:r>
      <w:proofErr w:type="gramStart"/>
      <w:r w:rsidRPr="00DE59DF">
        <w:rPr>
          <w:rFonts w:ascii="Arial" w:eastAsia="Times New Roman" w:hAnsi="Arial" w:cs="Arial"/>
          <w:spacing w:val="-3"/>
          <w:sz w:val="24"/>
          <w:szCs w:val="24"/>
        </w:rPr>
        <w:t>.д</w:t>
      </w:r>
      <w:proofErr w:type="spellEnd"/>
      <w:proofErr w:type="gramEnd"/>
      <w:r w:rsidRPr="00DE59DF">
        <w:rPr>
          <w:rFonts w:ascii="Arial" w:eastAsia="Times New Roman" w:hAnsi="Arial" w:cs="Arial"/>
          <w:spacing w:val="-3"/>
          <w:sz w:val="24"/>
          <w:szCs w:val="24"/>
        </w:rPr>
        <w:t>)</w:t>
      </w:r>
      <w:r w:rsidRPr="00DE59DF">
        <w:rPr>
          <w:rFonts w:ascii="Arial" w:eastAsia="Times New Roman" w:hAnsi="Arial" w:cs="Arial"/>
          <w:w w:val="101"/>
          <w:sz w:val="24"/>
          <w:szCs w:val="24"/>
        </w:rPr>
        <w:t>;</w:t>
      </w:r>
    </w:p>
    <w:p w:rsidR="00DE59DF" w:rsidRPr="00DE59DF" w:rsidRDefault="00DE59DF" w:rsidP="00DE59DF">
      <w:pPr>
        <w:widowControl w:val="0"/>
        <w:numPr>
          <w:ilvl w:val="0"/>
          <w:numId w:val="9"/>
        </w:numPr>
        <w:tabs>
          <w:tab w:val="left" w:pos="567"/>
        </w:tabs>
        <w:spacing w:before="120" w:after="120" w:line="240" w:lineRule="auto"/>
        <w:ind w:left="567" w:right="-23" w:hanging="567"/>
        <w:rPr>
          <w:rFonts w:ascii="Arial" w:eastAsia="Times New Roman" w:hAnsi="Arial" w:cs="Arial"/>
          <w:sz w:val="24"/>
          <w:szCs w:val="24"/>
          <w:lang w:val="en-US"/>
        </w:rPr>
      </w:pPr>
      <w:r w:rsidRPr="00DE59DF">
        <w:rPr>
          <w:rFonts w:ascii="Arial" w:eastAsia="Times New Roman" w:hAnsi="Arial" w:cs="Arial"/>
          <w:spacing w:val="-2"/>
          <w:sz w:val="24"/>
          <w:szCs w:val="24"/>
        </w:rPr>
        <w:t>перечень действующих оценщиков</w:t>
      </w:r>
      <w:r w:rsidRPr="00DE59DF">
        <w:rPr>
          <w:rFonts w:ascii="Arial" w:eastAsia="Times New Roman" w:hAnsi="Arial" w:cs="Arial"/>
          <w:w w:val="101"/>
          <w:sz w:val="24"/>
          <w:szCs w:val="24"/>
          <w:lang w:val="en-US"/>
        </w:rPr>
        <w:t>;</w:t>
      </w:r>
    </w:p>
    <w:p w:rsidR="00DE59DF" w:rsidRPr="00DE59DF" w:rsidRDefault="00DE59DF" w:rsidP="00DE59DF">
      <w:pPr>
        <w:widowControl w:val="0"/>
        <w:numPr>
          <w:ilvl w:val="0"/>
          <w:numId w:val="9"/>
        </w:numPr>
        <w:tabs>
          <w:tab w:val="left" w:pos="567"/>
        </w:tabs>
        <w:spacing w:before="120" w:after="120" w:line="240" w:lineRule="auto"/>
        <w:ind w:left="567" w:right="-23" w:hanging="567"/>
        <w:rPr>
          <w:rFonts w:ascii="Arial" w:eastAsia="Times New Roman" w:hAnsi="Arial" w:cs="Arial"/>
          <w:sz w:val="24"/>
          <w:szCs w:val="24"/>
          <w:lang w:val="en-US"/>
        </w:rPr>
      </w:pPr>
      <w:r w:rsidRPr="00DE59DF">
        <w:rPr>
          <w:rFonts w:ascii="Arial" w:eastAsia="Times New Roman" w:hAnsi="Arial" w:cs="Arial"/>
          <w:spacing w:val="-2"/>
          <w:sz w:val="24"/>
          <w:szCs w:val="24"/>
        </w:rPr>
        <w:t>текущий график оценок.</w:t>
      </w:r>
    </w:p>
    <w:p w:rsidR="00DE59DF" w:rsidRPr="00B32362" w:rsidRDefault="00DE59DF" w:rsidP="00DE59DF">
      <w:pPr>
        <w:spacing w:before="120" w:after="0" w:line="240" w:lineRule="auto"/>
        <w:ind w:hanging="851"/>
        <w:jc w:val="both"/>
        <w:rPr>
          <w:rFonts w:ascii="Arial" w:hAnsi="Arial" w:cs="Arial"/>
          <w:sz w:val="24"/>
          <w:szCs w:val="24"/>
        </w:rPr>
      </w:pPr>
    </w:p>
    <w:p w:rsidR="00DE59DF" w:rsidRPr="00B32362" w:rsidRDefault="00DE59DF" w:rsidP="00DE59DF">
      <w:pPr>
        <w:spacing w:before="120"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E59DF" w:rsidRPr="00B32362" w:rsidRDefault="00DE59DF" w:rsidP="00DE59DF">
      <w:pPr>
        <w:spacing w:before="120" w:after="0" w:line="240" w:lineRule="auto"/>
        <w:jc w:val="both"/>
        <w:rPr>
          <w:rFonts w:ascii="Arial" w:hAnsi="Arial" w:cs="Arial"/>
          <w:sz w:val="28"/>
          <w:szCs w:val="28"/>
        </w:rPr>
      </w:pPr>
    </w:p>
    <w:sectPr w:rsidR="00DE59DF" w:rsidRPr="00B32362" w:rsidSect="00DE59DF">
      <w:headerReference w:type="default" r:id="rId8"/>
      <w:footerReference w:type="default" r:id="rId9"/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27B" w:rsidRDefault="00A5727B" w:rsidP="00610D8B">
      <w:pPr>
        <w:spacing w:after="0" w:line="240" w:lineRule="auto"/>
      </w:pPr>
      <w:r>
        <w:separator/>
      </w:r>
    </w:p>
  </w:endnote>
  <w:endnote w:type="continuationSeparator" w:id="0">
    <w:p w:rsidR="00A5727B" w:rsidRDefault="00A5727B" w:rsidP="00610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726" w:rsidRDefault="00BC3726">
    <w:pPr>
      <w:pStyle w:val="a5"/>
      <w:jc w:val="right"/>
    </w:pPr>
    <w:r>
      <w:t>с.</w:t>
    </w:r>
    <w:sdt>
      <w:sdtPr>
        <w:id w:val="-89211910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95481">
          <w:rPr>
            <w:noProof/>
          </w:rPr>
          <w:t>2</w:t>
        </w:r>
        <w:r>
          <w:fldChar w:fldCharType="end"/>
        </w:r>
        <w:r>
          <w:t xml:space="preserve"> из 2</w:t>
        </w:r>
      </w:sdtContent>
    </w:sdt>
  </w:p>
  <w:p w:rsidR="00BC3726" w:rsidRDefault="00BC372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362" w:rsidRPr="00B32362" w:rsidRDefault="00B32362">
    <w:pPr>
      <w:pStyle w:val="a5"/>
      <w:jc w:val="right"/>
      <w:rPr>
        <w:rFonts w:ascii="Arial" w:hAnsi="Arial" w:cs="Arial"/>
        <w:sz w:val="20"/>
      </w:rPr>
    </w:pPr>
    <w:r w:rsidRPr="00B32362">
      <w:rPr>
        <w:rFonts w:ascii="Arial" w:hAnsi="Arial" w:cs="Arial"/>
        <w:sz w:val="20"/>
      </w:rPr>
      <w:t>с.</w:t>
    </w:r>
    <w:sdt>
      <w:sdtPr>
        <w:rPr>
          <w:rFonts w:ascii="Arial" w:hAnsi="Arial" w:cs="Arial"/>
          <w:sz w:val="20"/>
        </w:rPr>
        <w:id w:val="-1100486598"/>
        <w:docPartObj>
          <w:docPartGallery w:val="Page Numbers (Bottom of Page)"/>
          <w:docPartUnique/>
        </w:docPartObj>
      </w:sdtPr>
      <w:sdtContent>
        <w:r w:rsidRPr="00B32362">
          <w:rPr>
            <w:rFonts w:ascii="Arial" w:hAnsi="Arial" w:cs="Arial"/>
            <w:sz w:val="20"/>
          </w:rPr>
          <w:fldChar w:fldCharType="begin"/>
        </w:r>
        <w:r w:rsidRPr="00B32362">
          <w:rPr>
            <w:rFonts w:ascii="Arial" w:hAnsi="Arial" w:cs="Arial"/>
            <w:sz w:val="20"/>
          </w:rPr>
          <w:instrText>PAGE   \* MERGEFORMAT</w:instrText>
        </w:r>
        <w:r w:rsidRPr="00B32362">
          <w:rPr>
            <w:rFonts w:ascii="Arial" w:hAnsi="Arial" w:cs="Arial"/>
            <w:sz w:val="20"/>
          </w:rPr>
          <w:fldChar w:fldCharType="separate"/>
        </w:r>
        <w:r>
          <w:rPr>
            <w:rFonts w:ascii="Arial" w:hAnsi="Arial" w:cs="Arial"/>
            <w:noProof/>
            <w:sz w:val="20"/>
          </w:rPr>
          <w:t>1</w:t>
        </w:r>
        <w:r w:rsidRPr="00B32362">
          <w:rPr>
            <w:rFonts w:ascii="Arial" w:hAnsi="Arial" w:cs="Arial"/>
            <w:sz w:val="20"/>
          </w:rPr>
          <w:fldChar w:fldCharType="end"/>
        </w:r>
        <w:r w:rsidRPr="00B32362">
          <w:rPr>
            <w:rFonts w:ascii="Arial" w:hAnsi="Arial" w:cs="Arial"/>
            <w:sz w:val="20"/>
          </w:rPr>
          <w:t xml:space="preserve"> из 2</w:t>
        </w:r>
      </w:sdtContent>
    </w:sdt>
  </w:p>
  <w:p w:rsidR="00B32362" w:rsidRDefault="00B3236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27B" w:rsidRDefault="00A5727B" w:rsidP="00610D8B">
      <w:pPr>
        <w:spacing w:after="0" w:line="240" w:lineRule="auto"/>
      </w:pPr>
      <w:r>
        <w:separator/>
      </w:r>
    </w:p>
  </w:footnote>
  <w:footnote w:type="continuationSeparator" w:id="0">
    <w:p w:rsidR="00A5727B" w:rsidRDefault="00A5727B" w:rsidP="00610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9DF" w:rsidRPr="00B32362" w:rsidRDefault="00DE59DF" w:rsidP="00DE5406">
    <w:pPr>
      <w:pStyle w:val="a3"/>
      <w:jc w:val="right"/>
      <w:rPr>
        <w:rFonts w:ascii="Arial" w:hAnsi="Arial" w:cs="Arial"/>
      </w:rPr>
    </w:pPr>
  </w:p>
  <w:p w:rsidR="00DE59DF" w:rsidRPr="00B32362" w:rsidRDefault="00DE59DF" w:rsidP="00DE5406">
    <w:pPr>
      <w:pStyle w:val="a3"/>
      <w:jc w:val="right"/>
      <w:rPr>
        <w:rFonts w:ascii="Arial" w:hAnsi="Arial" w:cs="Arial"/>
      </w:rPr>
    </w:pPr>
    <w:r w:rsidRPr="00B32362">
      <w:rPr>
        <w:rFonts w:ascii="Arial" w:hAnsi="Arial" w:cs="Arial"/>
      </w:rPr>
      <w:t>проект</w:t>
    </w:r>
  </w:p>
  <w:p w:rsidR="00B32362" w:rsidRDefault="00DE59DF" w:rsidP="00DE5406">
    <w:pPr>
      <w:pStyle w:val="a3"/>
      <w:jc w:val="right"/>
      <w:rPr>
        <w:rFonts w:ascii="Arial" w:hAnsi="Arial" w:cs="Arial"/>
      </w:rPr>
    </w:pPr>
    <w:r w:rsidRPr="00B32362">
      <w:rPr>
        <w:rFonts w:ascii="Arial" w:hAnsi="Arial" w:cs="Arial"/>
      </w:rPr>
      <w:t xml:space="preserve">Перечень документов системы </w:t>
    </w:r>
    <w:r w:rsidR="00B32362">
      <w:rPr>
        <w:rFonts w:ascii="Arial" w:hAnsi="Arial" w:cs="Arial"/>
      </w:rPr>
      <w:t xml:space="preserve"> менеджмента РОА</w:t>
    </w:r>
  </w:p>
  <w:p w:rsidR="00B32362" w:rsidRPr="00DE5406" w:rsidRDefault="00B32362" w:rsidP="00DE5406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359B"/>
    <w:multiLevelType w:val="hybridMultilevel"/>
    <w:tmpl w:val="5184C1C8"/>
    <w:lvl w:ilvl="0" w:tplc="2738F854">
      <w:start w:val="1"/>
      <w:numFmt w:val="decimal"/>
      <w:lvlText w:val="3.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CC2078D"/>
    <w:multiLevelType w:val="hybridMultilevel"/>
    <w:tmpl w:val="D6DC3A98"/>
    <w:lvl w:ilvl="0" w:tplc="2E9805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40CC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36F5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80E4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44FA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803F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3A2F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96FA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7A48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7081834"/>
    <w:multiLevelType w:val="hybridMultilevel"/>
    <w:tmpl w:val="6066C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91588"/>
    <w:multiLevelType w:val="hybridMultilevel"/>
    <w:tmpl w:val="00120078"/>
    <w:lvl w:ilvl="0" w:tplc="69765C4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3BE86C22"/>
    <w:multiLevelType w:val="hybridMultilevel"/>
    <w:tmpl w:val="5AD29674"/>
    <w:lvl w:ilvl="0" w:tplc="687A9C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0428C0">
      <w:start w:val="26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14B8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4EEE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64F1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CA04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5C71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72E0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EC7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7B609D0"/>
    <w:multiLevelType w:val="hybridMultilevel"/>
    <w:tmpl w:val="2B107CDA"/>
    <w:lvl w:ilvl="0" w:tplc="C0480F00">
      <w:start w:val="1"/>
      <w:numFmt w:val="bullet"/>
      <w:lvlText w:val="-"/>
      <w:lvlJc w:val="left"/>
      <w:pPr>
        <w:ind w:left="108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2420D80"/>
    <w:multiLevelType w:val="hybridMultilevel"/>
    <w:tmpl w:val="4516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8E6C0A"/>
    <w:multiLevelType w:val="hybridMultilevel"/>
    <w:tmpl w:val="002CE58E"/>
    <w:lvl w:ilvl="0" w:tplc="C0480F00">
      <w:start w:val="1"/>
      <w:numFmt w:val="bullet"/>
      <w:lvlText w:val="-"/>
      <w:lvlJc w:val="left"/>
      <w:pPr>
        <w:ind w:left="107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>
    <w:nsid w:val="7F56681C"/>
    <w:multiLevelType w:val="hybridMultilevel"/>
    <w:tmpl w:val="B538BEF0"/>
    <w:lvl w:ilvl="0" w:tplc="818695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5A8F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944C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3876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D846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7231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2275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66E6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6EB1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7"/>
  </w:num>
  <w:num w:numId="5">
    <w:abstractNumId w:val="8"/>
  </w:num>
  <w:num w:numId="6">
    <w:abstractNumId w:val="5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D8B"/>
    <w:rsid w:val="0003377E"/>
    <w:rsid w:val="00271ABB"/>
    <w:rsid w:val="004373E7"/>
    <w:rsid w:val="005B2A87"/>
    <w:rsid w:val="005C25ED"/>
    <w:rsid w:val="00610D8B"/>
    <w:rsid w:val="00611036"/>
    <w:rsid w:val="00744D67"/>
    <w:rsid w:val="00795481"/>
    <w:rsid w:val="007B08AC"/>
    <w:rsid w:val="00876EF7"/>
    <w:rsid w:val="00A5727B"/>
    <w:rsid w:val="00B32362"/>
    <w:rsid w:val="00BC3726"/>
    <w:rsid w:val="00C56823"/>
    <w:rsid w:val="00C8327C"/>
    <w:rsid w:val="00D04E4C"/>
    <w:rsid w:val="00DE5406"/>
    <w:rsid w:val="00DE59DF"/>
    <w:rsid w:val="00F9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0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0D8B"/>
  </w:style>
  <w:style w:type="paragraph" w:styleId="a5">
    <w:name w:val="footer"/>
    <w:basedOn w:val="a"/>
    <w:link w:val="a6"/>
    <w:uiPriority w:val="99"/>
    <w:unhideWhenUsed/>
    <w:rsid w:val="00610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0D8B"/>
  </w:style>
  <w:style w:type="paragraph" w:styleId="a7">
    <w:name w:val="List Paragraph"/>
    <w:basedOn w:val="a"/>
    <w:uiPriority w:val="34"/>
    <w:qFormat/>
    <w:rsid w:val="00610D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0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0D8B"/>
  </w:style>
  <w:style w:type="paragraph" w:styleId="a5">
    <w:name w:val="footer"/>
    <w:basedOn w:val="a"/>
    <w:link w:val="a6"/>
    <w:uiPriority w:val="99"/>
    <w:unhideWhenUsed/>
    <w:rsid w:val="00610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0D8B"/>
  </w:style>
  <w:style w:type="paragraph" w:styleId="a7">
    <w:name w:val="List Paragraph"/>
    <w:basedOn w:val="a"/>
    <w:uiPriority w:val="34"/>
    <w:qFormat/>
    <w:rsid w:val="00610D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4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840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800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625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019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216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4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38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175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76926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0243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3974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6526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329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132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177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2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595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903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2429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3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30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18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74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Malgina</dc:creator>
  <cp:lastModifiedBy>Malgina</cp:lastModifiedBy>
  <cp:revision>10</cp:revision>
  <dcterms:created xsi:type="dcterms:W3CDTF">2014-12-01T13:47:00Z</dcterms:created>
  <dcterms:modified xsi:type="dcterms:W3CDTF">2016-04-20T10:10:00Z</dcterms:modified>
</cp:coreProperties>
</file>